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6A" w:rsidRDefault="00A35B6A" w:rsidP="00A35B6A">
      <w:pPr>
        <w:pStyle w:val="Nadpis1"/>
        <w:rPr>
          <w:rFonts w:cs="Arial"/>
          <w:color w:val="333333"/>
        </w:rPr>
      </w:pPr>
      <w:r>
        <w:rPr>
          <w:rFonts w:cs="Arial"/>
          <w:color w:val="333333"/>
        </w:rPr>
        <w:t>Doručování občanům s trvalým pobytem na ohlašovně</w:t>
      </w:r>
    </w:p>
    <w:p w:rsidR="00A35B6A" w:rsidRDefault="00A35B6A" w:rsidP="00A35B6A">
      <w:pPr>
        <w:pStyle w:val="Nadpis1"/>
        <w:rPr>
          <w:rFonts w:cs="Arial"/>
          <w:color w:val="333333"/>
        </w:rPr>
      </w:pPr>
      <w:r>
        <w:rPr>
          <w:rFonts w:cs="Arial"/>
          <w:color w:val="333333"/>
        </w:rPr>
        <w:t> </w:t>
      </w:r>
    </w:p>
    <w:p w:rsidR="00A35B6A" w:rsidRDefault="00A35B6A" w:rsidP="00A35B6A">
      <w:pPr>
        <w:pStyle w:val="Nadpis2"/>
        <w:rPr>
          <w:rFonts w:cs="Arial"/>
          <w:color w:val="333333"/>
        </w:rPr>
      </w:pPr>
      <w:r>
        <w:rPr>
          <w:rFonts w:cs="Arial"/>
          <w:color w:val="333333"/>
        </w:rPr>
        <w:t>Úřední adresa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Adresa trvalého pobytu na ohlašovně Obecního úřadu Zbelítov,byla občanovi „úředně přidělena“ zpravidla ve správním řízení, kterým byl zrušen údaj o místu trvalého pobytu občana, jedná se o tzv. úřední adresu. Občan se na úřední adrese nezdržuje, úřední adresa pobytu není určena k bydlení a občanovi z tohoto evidenčního údaje nevyplývají žádná práva k objektu ohlašovny. Na sídlo ohlašovny nelze občanům, kteří mají jako údaj místa trvalého pobytu vedenou adresu ohlašovny, doručovat, neboť v budově Obecního úřadu nikdo z občanů s úřední adresou fyzicky nebydlí a není možné jim žádnou korespondenci doručit. Občan zde nemá ani zřízenou „poštovní schránku“, z které by si doručenou poštu mohl vyzvedávat.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Postup doručování v občanském soudním řádu, ve správním řádu ani jiném právním předpise (daňový řád) nestanoví žádnou povinnost vlastníkům objektu, kde je občan, kterému je doručováno, přihlášen k trvalému pobytu. Takové ustanovení neobsahuje ani zákon č. 133/2000 Sb., o evidenci obyvatel, který neukládá ani vlastníku objektu ani ohlašovně v tomto smyslu žádné povinnosti. 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Pošta adresovaná na ohlašovnu pobytu je tedy nedoručitelná, ale ze zákona zpravidla desátým dnem po uložení zásilky u České pošty, s. p., může nastat fikce doručení, to znamená, že zásilka je považována za doručenou.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Style w:val="Siln"/>
          <w:rFonts w:ascii="Raleway" w:hAnsi="Raleway" w:cs="Arial"/>
          <w:color w:val="333333"/>
          <w:sz w:val="21"/>
          <w:szCs w:val="21"/>
        </w:rPr>
        <w:t xml:space="preserve">Obecní úřad není oprávněn přebírat soukromou korespondenci fyzických osob, ale umožní doručovatelům písemností zanechat ve svém sídle výzvu k převzetí zásilky a poučení. 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Tento krok neznamená přenos odpovědnosti za způsob doručování z odesílatele na město Milevsko, ať již se jedná o přenos odpovědnosti na správní orgán či obec jako vlastníka objektu, ani přenos odpovědnosti adresáta, příjemce zásilek, zajistit si doručování písemností. Je v zájmu  občanů, kteří mají evidovaný údaj o místu trvalého pobytu v síle ohlašovny, aby sledovali doručování na danou adresu.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 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Style w:val="Siln"/>
          <w:rFonts w:ascii="Raleway" w:hAnsi="Raleway" w:cs="Arial"/>
          <w:color w:val="333333"/>
          <w:sz w:val="21"/>
          <w:szCs w:val="21"/>
        </w:rPr>
        <w:t>Poučení pro občany s trvalým pobytem na adrese Zbelítov 62, 399 01 Milevsko, ohlašovna Obecního úřadu Zbelítov , o uložení zásilky.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1.     Zásilka je pro adresáta uložena na České poště, s. p., v  Milevsku. Zásilka je k vyzvednutí v pracovních dnech pondělí – pátek v době od 8,00 do 17,00 hodin.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2.     Jestliže si adresát zásilku nevyzvedne ve lhůtě uvedené na oznámení ode dne, kdy byla připravena k vyzvednutí, písemnost se považuje za doručenou posledním dnem této lhůty. 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3.     Prokáže-li adresát, že si pro dočasnou nepřítomnost nebo z jiného vážného důvodu nemohl bez svého zavinění písemnost ve stanovené lhůtě vyzvednout, může požádat odesílající správní orgán o prominutí zmeškání úkonu podle § 41 správního řádu. Požádat o prominutí zmeškání úkonu je možné do 15 dnů ode dne, kdy pominula překážka, která bránila zásilku vyzvednout, nejpozději však do jednoho roku ode dne, kdy měla být zásilka nejpozději vyzvednuta. 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4.     Jestliže bude odmítnuto převzetí zásilky, odmítnuto nebo znemožněno předání poučení nebo nebude poskytnuta součinnost nezbytná k řádnému doručení, bude písemnost považována za doručenou dnem, kdy došlo k neúspěšnému pokusu o doručení.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 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Style w:val="Siln"/>
          <w:rFonts w:ascii="Raleway" w:hAnsi="Raleway" w:cs="Arial"/>
          <w:color w:val="333333"/>
          <w:sz w:val="21"/>
          <w:szCs w:val="21"/>
        </w:rPr>
        <w:lastRenderedPageBreak/>
        <w:t>Občan, který má evidenční adresu trvalého pobytu na </w:t>
      </w:r>
      <w:proofErr w:type="gramStart"/>
      <w:r>
        <w:rPr>
          <w:rStyle w:val="Siln"/>
          <w:rFonts w:ascii="Raleway" w:hAnsi="Raleway" w:cs="Arial"/>
          <w:color w:val="333333"/>
          <w:sz w:val="21"/>
          <w:szCs w:val="21"/>
        </w:rPr>
        <w:t>ohlašovně –Zbelítov</w:t>
      </w:r>
      <w:proofErr w:type="gramEnd"/>
      <w:r>
        <w:rPr>
          <w:rStyle w:val="Siln"/>
          <w:rFonts w:ascii="Raleway" w:hAnsi="Raleway" w:cs="Arial"/>
          <w:color w:val="333333"/>
          <w:sz w:val="21"/>
          <w:szCs w:val="21"/>
        </w:rPr>
        <w:t xml:space="preserve"> 62, 399 01 Milevsko má možnost: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 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·         na ohlašovně pobytu Obecního úřadu Zbelítov nahlásit údaj o adrese, na kterou mu mají být doručovány „úřední“ písemnosti,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·         správnímu úřadu, soudu apod. v každém konkrétním správním či soudním řízení nahlásit, na jakou adresu chce v tomto řízení doručovat písemnosti, může nahlásit i e-</w:t>
      </w:r>
      <w:proofErr w:type="spellStart"/>
      <w:r>
        <w:rPr>
          <w:rFonts w:ascii="Raleway" w:hAnsi="Raleway" w:cs="Arial"/>
          <w:color w:val="333333"/>
          <w:sz w:val="21"/>
          <w:szCs w:val="21"/>
        </w:rPr>
        <w:t>mailovou</w:t>
      </w:r>
      <w:proofErr w:type="spellEnd"/>
      <w:r>
        <w:rPr>
          <w:rFonts w:ascii="Raleway" w:hAnsi="Raleway" w:cs="Arial"/>
          <w:color w:val="333333"/>
          <w:sz w:val="21"/>
          <w:szCs w:val="21"/>
        </w:rPr>
        <w:t xml:space="preserve"> adresu,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·         zřídit si datovou schránku a orgán veřejné moci je povinen ji pro doručení písemnosti použít,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 xml:space="preserve">·         zajistit si „dosílání pošty“ na adresu, kterou České poště, </w:t>
      </w:r>
      <w:proofErr w:type="gramStart"/>
      <w:r>
        <w:rPr>
          <w:rFonts w:ascii="Raleway" w:hAnsi="Raleway" w:cs="Arial"/>
          <w:color w:val="333333"/>
          <w:sz w:val="21"/>
          <w:szCs w:val="21"/>
        </w:rPr>
        <w:t>s.p.</w:t>
      </w:r>
      <w:proofErr w:type="gramEnd"/>
      <w:r>
        <w:rPr>
          <w:rFonts w:ascii="Raleway" w:hAnsi="Raleway" w:cs="Arial"/>
          <w:color w:val="333333"/>
          <w:sz w:val="21"/>
          <w:szCs w:val="21"/>
        </w:rPr>
        <w:t>, oznámí (placená služba),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·         zřídit si u České pošty, s. p., P. O. BOX (placená služba),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·         požádat o změnu ukládací pošty - v případě, že si adresát zásilku nemůže vyzvedávat na ukládací poště, může požádat o uložení zásilky na jiné dostupnější poště (bezplatná služba).</w:t>
      </w:r>
    </w:p>
    <w:p w:rsidR="00A35B6A" w:rsidRDefault="00A35B6A" w:rsidP="00A35B6A">
      <w:pPr>
        <w:pStyle w:val="Normlnweb"/>
        <w:rPr>
          <w:rFonts w:ascii="Raleway" w:hAnsi="Raleway" w:cs="Arial"/>
          <w:color w:val="333333"/>
          <w:sz w:val="21"/>
          <w:szCs w:val="21"/>
        </w:rPr>
      </w:pPr>
      <w:r>
        <w:rPr>
          <w:rFonts w:ascii="Raleway" w:hAnsi="Raleway" w:cs="Arial"/>
          <w:color w:val="333333"/>
          <w:sz w:val="21"/>
          <w:szCs w:val="21"/>
        </w:rPr>
        <w:t> </w:t>
      </w:r>
    </w:p>
    <w:p w:rsidR="00184CFC" w:rsidRPr="00AC3419" w:rsidRDefault="00AC2879" w:rsidP="00184CFC">
      <w:r>
        <w:rPr>
          <w:sz w:val="24"/>
          <w:szCs w:val="24"/>
        </w:rPr>
        <w:t xml:space="preserve">                                   </w:t>
      </w:r>
    </w:p>
    <w:p w:rsidR="00AC2879" w:rsidRPr="008B147E" w:rsidRDefault="00AC2879" w:rsidP="008B147E">
      <w:pPr>
        <w:rPr>
          <w:szCs w:val="40"/>
        </w:rPr>
      </w:pPr>
    </w:p>
    <w:p w:rsidR="00787744" w:rsidRPr="00787744" w:rsidRDefault="00787744" w:rsidP="00787744">
      <w:pPr>
        <w:rPr>
          <w:szCs w:val="40"/>
        </w:rPr>
      </w:pPr>
    </w:p>
    <w:p w:rsidR="00787744" w:rsidRDefault="00787744" w:rsidP="00D53A4A">
      <w:pPr>
        <w:rPr>
          <w:szCs w:val="40"/>
        </w:rPr>
      </w:pPr>
    </w:p>
    <w:p w:rsidR="00787744" w:rsidRDefault="00787744" w:rsidP="00D53A4A">
      <w:pPr>
        <w:rPr>
          <w:szCs w:val="40"/>
        </w:rPr>
      </w:pPr>
    </w:p>
    <w:p w:rsidR="00787744" w:rsidRDefault="00787744" w:rsidP="00D53A4A">
      <w:pPr>
        <w:rPr>
          <w:szCs w:val="40"/>
        </w:rPr>
      </w:pPr>
    </w:p>
    <w:p w:rsidR="00787744" w:rsidRPr="00D53A4A" w:rsidRDefault="00787744" w:rsidP="00D53A4A">
      <w:pPr>
        <w:rPr>
          <w:szCs w:val="40"/>
        </w:rPr>
      </w:pPr>
    </w:p>
    <w:sectPr w:rsidR="00787744" w:rsidRPr="00D53A4A" w:rsidSect="0048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BDC"/>
    <w:multiLevelType w:val="hybridMultilevel"/>
    <w:tmpl w:val="3246F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5B14"/>
    <w:multiLevelType w:val="hybridMultilevel"/>
    <w:tmpl w:val="5156C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C28B8"/>
    <w:multiLevelType w:val="multilevel"/>
    <w:tmpl w:val="9C94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20475"/>
    <w:multiLevelType w:val="multilevel"/>
    <w:tmpl w:val="405E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577A4"/>
    <w:multiLevelType w:val="hybridMultilevel"/>
    <w:tmpl w:val="7DEA18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61E04"/>
    <w:multiLevelType w:val="hybridMultilevel"/>
    <w:tmpl w:val="BA52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92D2F"/>
    <w:multiLevelType w:val="multilevel"/>
    <w:tmpl w:val="4DFC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8650F"/>
    <w:multiLevelType w:val="hybridMultilevel"/>
    <w:tmpl w:val="F59CE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27069"/>
    <w:multiLevelType w:val="hybridMultilevel"/>
    <w:tmpl w:val="286AF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40EA3"/>
    <w:multiLevelType w:val="hybridMultilevel"/>
    <w:tmpl w:val="D9226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6025E"/>
    <w:multiLevelType w:val="multilevel"/>
    <w:tmpl w:val="E382A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632CE"/>
    <w:multiLevelType w:val="hybridMultilevel"/>
    <w:tmpl w:val="D786F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F46DA"/>
    <w:multiLevelType w:val="hybridMultilevel"/>
    <w:tmpl w:val="0212A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D21C0"/>
    <w:multiLevelType w:val="hybridMultilevel"/>
    <w:tmpl w:val="D786F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F40DC"/>
    <w:multiLevelType w:val="hybridMultilevel"/>
    <w:tmpl w:val="91D6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87DC7"/>
    <w:multiLevelType w:val="multilevel"/>
    <w:tmpl w:val="343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F3447"/>
    <w:multiLevelType w:val="hybridMultilevel"/>
    <w:tmpl w:val="B1049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10D79"/>
    <w:multiLevelType w:val="multilevel"/>
    <w:tmpl w:val="286C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95642"/>
    <w:multiLevelType w:val="hybridMultilevel"/>
    <w:tmpl w:val="23F4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C7537"/>
    <w:multiLevelType w:val="hybridMultilevel"/>
    <w:tmpl w:val="0CE89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B2002"/>
    <w:multiLevelType w:val="hybridMultilevel"/>
    <w:tmpl w:val="F5D6D5CE"/>
    <w:lvl w:ilvl="0" w:tplc="9ADC99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>
    <w:nsid w:val="6D356815"/>
    <w:multiLevelType w:val="hybridMultilevel"/>
    <w:tmpl w:val="8CDC6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40334"/>
    <w:multiLevelType w:val="multilevel"/>
    <w:tmpl w:val="3016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A522D4"/>
    <w:multiLevelType w:val="hybridMultilevel"/>
    <w:tmpl w:val="12FC9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0"/>
  </w:num>
  <w:num w:numId="5">
    <w:abstractNumId w:val="5"/>
  </w:num>
  <w:num w:numId="6">
    <w:abstractNumId w:val="7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18"/>
  </w:num>
  <w:num w:numId="13">
    <w:abstractNumId w:val="19"/>
  </w:num>
  <w:num w:numId="14">
    <w:abstractNumId w:val="16"/>
  </w:num>
  <w:num w:numId="15">
    <w:abstractNumId w:val="14"/>
  </w:num>
  <w:num w:numId="16">
    <w:abstractNumId w:val="21"/>
  </w:num>
  <w:num w:numId="17">
    <w:abstractNumId w:val="1"/>
  </w:num>
  <w:num w:numId="18">
    <w:abstractNumId w:val="15"/>
  </w:num>
  <w:num w:numId="19">
    <w:abstractNumId w:val="6"/>
  </w:num>
  <w:num w:numId="20">
    <w:abstractNumId w:val="22"/>
  </w:num>
  <w:num w:numId="2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"/>
  </w:num>
  <w:num w:numId="23">
    <w:abstractNumId w:val="17"/>
  </w:num>
  <w:num w:numId="24">
    <w:abstractNumId w:val="1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7004"/>
    <w:rsid w:val="00003817"/>
    <w:rsid w:val="0002135F"/>
    <w:rsid w:val="00184CFC"/>
    <w:rsid w:val="001B6385"/>
    <w:rsid w:val="002442D1"/>
    <w:rsid w:val="002543F2"/>
    <w:rsid w:val="002911D9"/>
    <w:rsid w:val="002D195A"/>
    <w:rsid w:val="003668B7"/>
    <w:rsid w:val="003950D8"/>
    <w:rsid w:val="003975B9"/>
    <w:rsid w:val="003D7CF9"/>
    <w:rsid w:val="0043382C"/>
    <w:rsid w:val="004646F7"/>
    <w:rsid w:val="00487B99"/>
    <w:rsid w:val="00505C15"/>
    <w:rsid w:val="00513CF6"/>
    <w:rsid w:val="005548A5"/>
    <w:rsid w:val="005B5019"/>
    <w:rsid w:val="005D7E32"/>
    <w:rsid w:val="0064585E"/>
    <w:rsid w:val="00665E9A"/>
    <w:rsid w:val="0067646F"/>
    <w:rsid w:val="00687E33"/>
    <w:rsid w:val="00723890"/>
    <w:rsid w:val="007301B9"/>
    <w:rsid w:val="007854C1"/>
    <w:rsid w:val="00787744"/>
    <w:rsid w:val="007A2822"/>
    <w:rsid w:val="007E4667"/>
    <w:rsid w:val="008B147E"/>
    <w:rsid w:val="008D5538"/>
    <w:rsid w:val="009107F2"/>
    <w:rsid w:val="00934815"/>
    <w:rsid w:val="00956753"/>
    <w:rsid w:val="009B7004"/>
    <w:rsid w:val="009E6624"/>
    <w:rsid w:val="00A35B6A"/>
    <w:rsid w:val="00A60951"/>
    <w:rsid w:val="00A80614"/>
    <w:rsid w:val="00AC2879"/>
    <w:rsid w:val="00B115F6"/>
    <w:rsid w:val="00B65D33"/>
    <w:rsid w:val="00BB0C5E"/>
    <w:rsid w:val="00BE13BF"/>
    <w:rsid w:val="00C14C32"/>
    <w:rsid w:val="00C45CB7"/>
    <w:rsid w:val="00C56758"/>
    <w:rsid w:val="00C94D80"/>
    <w:rsid w:val="00D3591A"/>
    <w:rsid w:val="00D53A4A"/>
    <w:rsid w:val="00E94532"/>
    <w:rsid w:val="00F6438A"/>
    <w:rsid w:val="00F93D47"/>
    <w:rsid w:val="00FB2012"/>
    <w:rsid w:val="00F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B99"/>
  </w:style>
  <w:style w:type="paragraph" w:styleId="Nadpis1">
    <w:name w:val="heading 1"/>
    <w:basedOn w:val="Normln"/>
    <w:link w:val="Nadpis1Char"/>
    <w:uiPriority w:val="9"/>
    <w:qFormat/>
    <w:rsid w:val="00F93D47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93D47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dpis4">
    <w:name w:val="heading 4"/>
    <w:basedOn w:val="Normln"/>
    <w:link w:val="Nadpis4Char"/>
    <w:uiPriority w:val="9"/>
    <w:qFormat/>
    <w:rsid w:val="00F93D4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00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93D47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Nadpis3Char">
    <w:name w:val="Nadpis 3 Char"/>
    <w:basedOn w:val="Standardnpsmoodstavce"/>
    <w:link w:val="Nadpis3"/>
    <w:uiPriority w:val="9"/>
    <w:rsid w:val="00F93D47"/>
    <w:rPr>
      <w:rFonts w:ascii="inherit" w:eastAsia="Times New Roman" w:hAnsi="inherit" w:cs="Times New Roman"/>
      <w:sz w:val="36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F93D47"/>
    <w:rPr>
      <w:rFonts w:ascii="inherit" w:eastAsia="Times New Roman" w:hAnsi="inherit" w:cs="Times New Roman"/>
      <w:sz w:val="27"/>
      <w:szCs w:val="27"/>
    </w:rPr>
  </w:style>
  <w:style w:type="character" w:styleId="Siln">
    <w:name w:val="Strong"/>
    <w:basedOn w:val="Standardnpsmoodstavce"/>
    <w:uiPriority w:val="22"/>
    <w:qFormat/>
    <w:rsid w:val="00F93D4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93D4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A35B6A"/>
    <w:rPr>
      <w:strike w:val="0"/>
      <w:dstrike w:val="0"/>
      <w:color w:val="DCAB4F"/>
      <w:u w:val="none"/>
      <w:effect w:val="none"/>
      <w:shd w:val="clear" w:color="auto" w:fil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020407">
          <w:marLeft w:val="0"/>
          <w:marRight w:val="0"/>
          <w:marTop w:val="300"/>
          <w:marBottom w:val="0"/>
          <w:divBdr>
            <w:top w:val="single" w:sz="36" w:space="0" w:color="DCAB4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5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2017-04-13T07:28:00Z</cp:lastPrinted>
  <dcterms:created xsi:type="dcterms:W3CDTF">2018-03-22T14:30:00Z</dcterms:created>
  <dcterms:modified xsi:type="dcterms:W3CDTF">2018-03-22T14:30:00Z</dcterms:modified>
</cp:coreProperties>
</file>